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F25" w:rsidRPr="00871F25" w:rsidRDefault="00871F25" w:rsidP="00871F25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Cena po osobi</w:t>
      </w: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se kreće </w:t>
      </w:r>
      <w:r w:rsidRPr="00871F25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od 70€ do 170€</w:t>
      </w:r>
      <w:r w:rsidRPr="00871F25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 </w:t>
      </w: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u zavisnosti od pozicije stola u samoj sali i uključuje elegantno mesto za sedenje, svečanu večeru na bazi švedskog stola i all inclusive ponudu pića tokom čitave večeri, kao i čašu šampanjca u ponoć.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olor w:val="993300"/>
          <w:sz w:val="21"/>
          <w:szCs w:val="21"/>
          <w:lang w:eastAsia="en-GB"/>
        </w:rPr>
        <w:t>- Visoko sedenje - 70€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olor w:val="999999"/>
          <w:sz w:val="21"/>
          <w:szCs w:val="21"/>
          <w:lang w:eastAsia="en-GB"/>
        </w:rPr>
        <w:t>- Silver zone - 120€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olor w:val="CC99FF"/>
          <w:sz w:val="21"/>
          <w:szCs w:val="21"/>
          <w:lang w:eastAsia="en-GB"/>
        </w:rPr>
        <w:t>- Velvet zone - 140€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olor w:val="FFCC00"/>
          <w:sz w:val="21"/>
          <w:szCs w:val="21"/>
          <w:lang w:eastAsia="en-GB"/>
        </w:rPr>
        <w:t>- Gold zone - 160€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olor w:val="33CCCC"/>
          <w:sz w:val="21"/>
          <w:szCs w:val="21"/>
          <w:lang w:eastAsia="en-GB"/>
        </w:rPr>
        <w:t>- Diamond zone - 170€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MAPA PROSTORA:</w:t>
      </w:r>
    </w:p>
    <w:p w:rsidR="00D94B99" w:rsidRDefault="00871F25">
      <w:r>
        <w:rPr>
          <w:noProof/>
        </w:rPr>
        <w:drawing>
          <wp:inline distT="0" distB="0" distL="0" distR="0">
            <wp:extent cx="5731510" cy="4455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F25" w:rsidRDefault="00871F25"/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  <w:t>*Napomena: Orijentaciona mapa prostora. U skladu sa novogodišnjom postavkom sale, moguća su manja odstupanja u rasporedu stolova.</w:t>
      </w:r>
    </w:p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871F25" w:rsidRDefault="00871F25">
      <w:pP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871F25" w:rsidRPr="00871F25" w:rsidRDefault="00871F25" w:rsidP="00871F25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  <w:lastRenderedPageBreak/>
        <w:t>Piće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All inclusive selekcija pića: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Premium alkoholna pića: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Whisky (</w:t>
      </w: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Balantines, JW Red Label, Jameson</w:t>
      </w: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)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Votka (</w:t>
      </w: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Smirnof</w:t>
      </w: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)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Džin (</w:t>
      </w: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Gin Beefeater</w:t>
      </w: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)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Bitter &amp; Vermouth: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Campari, Martini Bianco, Jegermeister, Gorki list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Likeri: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Baileys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Rakije: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viljamovka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dunja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kajsija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šljiva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Selekcija vina - vinarija Despotika: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Crveno vino </w:t>
      </w: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Dokaz - Cabernet Sauvigion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Belo vino </w:t>
      </w: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Nebo – kupaža rizlinga i Pinot Blanca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Roze vino </w:t>
      </w: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Nemir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Pivo: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Lav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Jelen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Tuborg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Heineken 0,4l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Energetsko piće: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Guarana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Bezalkoholna gazirana pića: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Coca-Cola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Fanta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Schweppes - bitter lemon, tonic water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Prirodni sokovi: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pomorandža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jabuka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šumsko voće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Voda: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Aqua Viva,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Knjaz Miloš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Kafa: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espresso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cappuccino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Čaša penušavog vina za sve goste u ponoć!!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*sva ostala pića mogu biti naručena sa hotelskog bara po regularnim cenama</w:t>
      </w:r>
    </w:p>
    <w:p w:rsidR="00871F25" w:rsidRDefault="00871F25"/>
    <w:p w:rsidR="00871F25" w:rsidRPr="00871F25" w:rsidRDefault="00871F25" w:rsidP="00871F25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  <w:t>Hrana</w:t>
      </w:r>
    </w:p>
    <w:p w:rsidR="00871F25" w:rsidRPr="00871F25" w:rsidRDefault="00871F25" w:rsidP="00871F25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Raskošna novogodišnja večera na bazi švedskog stola.</w:t>
      </w:r>
    </w:p>
    <w:p w:rsidR="00871F25" w:rsidRPr="00871F25" w:rsidRDefault="00871F25" w:rsidP="00871F25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Na svečanom dočeku, gosti imaju priliku da isprobaju savršenu kombinaciju Internacionalne kuhinje sa dodirom tradicionalne srpske kuhinje, obogaćenu savremenim i urbanim jelima kreiranim specijalno za ovu priliku od strane glavnog šefa kuhinje Falkensteiner hotela - Božidara Stefanovića. 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Predjelo i salata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Grčka salata (sveže povrće, feta, masline, origano)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Kapreze salata (sveži bosiljak, balsamico, paradajz, mocarela)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Cezar salata sa grilovanom piletinom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Burrata salata sa mariniranim paradajzom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Hrvatske rolnice sa piletinom (klice pasulja, đumbir, preliv)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Aranćine sa spanaćem i sušenim paradajzom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Domaća dimljena šunka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Selekcija domaćih sireva (koziji sir, dimljeni kravlji sir, sjenički sir iz ulja sa koštunjavim voćem)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Glavna jela sa prilozima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Slatko-ljuta pečena BBQ rebra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Ćevapčići na kamjaku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Dimljena vešalica na žaru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Piletina rolovana u pršuti sa žalfijom u veluteu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Cordon blue (punjeni file šunkom i brie sirom)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Hrvaski krompir sa tartufima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Teriyaki file lososa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Prženo povrće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Selekcija hleba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Domaći hleb od heljde ispod sača, čabata, kukuruzni hleb, beli domaći hleb, pečene tortilje, crne kajzer lepinje, francuski baget, projа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Dezerti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 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Čokoladna baklava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Pistać malina kolač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Panna cotta sa sosom od borovnice i maline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Gracija sa crnom čokoladom i pomorandžom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Lollipop sa plazmom i oreo keksom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Kokos kranč sa višnjom</w:t>
      </w:r>
    </w:p>
    <w:p w:rsidR="00871F25" w:rsidRPr="00871F25" w:rsidRDefault="00871F25" w:rsidP="00871F2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871F2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• Sveže voće</w:t>
      </w:r>
    </w:p>
    <w:p w:rsidR="00871F25" w:rsidRDefault="00871F25"/>
    <w:sectPr w:rsidR="00871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25"/>
    <w:rsid w:val="00871F25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4F8BC6"/>
  <w15:chartTrackingRefBased/>
  <w15:docId w15:val="{613DFE2C-1CF3-B24E-80F1-467628B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1F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F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71F2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71F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871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2024-11-27T12:59:00Z</dcterms:created>
  <dcterms:modified xsi:type="dcterms:W3CDTF">2024-11-27T13:01:00Z</dcterms:modified>
</cp:coreProperties>
</file>